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404B" w14:textId="687A8F26" w:rsidR="00853080" w:rsidRPr="00853080" w:rsidRDefault="00630501" w:rsidP="00853080">
      <w:pPr>
        <w:pStyle w:val="Heading5"/>
        <w:rPr>
          <w:rFonts w:ascii="Calibri" w:hAnsi="Calibri" w:cs="Arial"/>
          <w:color w:val="auto"/>
          <w:sz w:val="28"/>
          <w:szCs w:val="28"/>
        </w:rPr>
      </w:pPr>
      <w:r>
        <w:rPr>
          <w:noProof/>
        </w:rPr>
        <w:drawing>
          <wp:anchor distT="0" distB="0" distL="114300" distR="114300" simplePos="0" relativeHeight="251658240" behindDoc="0" locked="0" layoutInCell="1" allowOverlap="1" wp14:anchorId="2DA122F5" wp14:editId="0D104864">
            <wp:simplePos x="0" y="0"/>
            <wp:positionH relativeFrom="column">
              <wp:posOffset>5543550</wp:posOffset>
            </wp:positionH>
            <wp:positionV relativeFrom="paragraph">
              <wp:posOffset>-781050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080" w:rsidRPr="00853080">
        <w:rPr>
          <w:rFonts w:ascii="Calibri" w:hAnsi="Calibri" w:cs="Arial"/>
          <w:color w:val="auto"/>
          <w:sz w:val="28"/>
          <w:szCs w:val="28"/>
        </w:rPr>
        <w:t xml:space="preserve">WHISTLEBLOWING POLICY </w:t>
      </w:r>
    </w:p>
    <w:p w14:paraId="79CF404C" w14:textId="1F8A71A2" w:rsidR="00853080" w:rsidRPr="00853080" w:rsidRDefault="00853080" w:rsidP="00853080">
      <w:pPr>
        <w:pStyle w:val="Heading5"/>
        <w:rPr>
          <w:rFonts w:ascii="Calibri" w:hAnsi="Calibri" w:cs="Arial"/>
          <w:color w:val="auto"/>
          <w:sz w:val="28"/>
          <w:szCs w:val="28"/>
        </w:rPr>
      </w:pPr>
    </w:p>
    <w:p w14:paraId="79CF404D" w14:textId="77777777" w:rsidR="00853080" w:rsidRPr="006A6081" w:rsidRDefault="00853080" w:rsidP="00853080">
      <w:pPr>
        <w:jc w:val="both"/>
        <w:rPr>
          <w:rFonts w:ascii="Calibri" w:hAnsi="Calibri" w:cs="Arial"/>
          <w:b/>
          <w:color w:val="0000FF"/>
          <w:sz w:val="32"/>
        </w:rPr>
      </w:pPr>
    </w:p>
    <w:p w14:paraId="79CF404E" w14:textId="0DEE5755" w:rsidR="00853080" w:rsidRDefault="00853080" w:rsidP="00853080">
      <w:pPr>
        <w:jc w:val="both"/>
        <w:rPr>
          <w:rFonts w:ascii="Calibri" w:hAnsi="Calibri" w:cs="Arial"/>
        </w:rPr>
      </w:pPr>
      <w:r w:rsidRPr="006A6081">
        <w:rPr>
          <w:rFonts w:ascii="Calibri" w:hAnsi="Calibri" w:cs="Arial"/>
        </w:rPr>
        <w:t>Alliance Learning takes a serious view of fraudulent behaviour, malpractice and general abuse, occurring in</w:t>
      </w:r>
      <w:r w:rsidR="00A22C66">
        <w:rPr>
          <w:rFonts w:ascii="Calibri" w:hAnsi="Calibri" w:cs="Arial"/>
        </w:rPr>
        <w:t xml:space="preserve"> or out</w:t>
      </w:r>
      <w:r w:rsidRPr="006A6081">
        <w:rPr>
          <w:rFonts w:ascii="Calibri" w:hAnsi="Calibri" w:cs="Arial"/>
        </w:rPr>
        <w:t xml:space="preserve"> </w:t>
      </w:r>
      <w:r w:rsidR="00CD664D">
        <w:rPr>
          <w:rFonts w:ascii="Calibri" w:hAnsi="Calibri" w:cs="Arial"/>
        </w:rPr>
        <w:t xml:space="preserve">of </w:t>
      </w:r>
      <w:r w:rsidRPr="006A6081">
        <w:rPr>
          <w:rFonts w:ascii="Calibri" w:hAnsi="Calibri" w:cs="Arial"/>
        </w:rPr>
        <w:t xml:space="preserve">the </w:t>
      </w:r>
      <w:proofErr w:type="gramStart"/>
      <w:r w:rsidRPr="006A6081">
        <w:rPr>
          <w:rFonts w:ascii="Calibri" w:hAnsi="Calibri" w:cs="Arial"/>
        </w:rPr>
        <w:t>work place</w:t>
      </w:r>
      <w:proofErr w:type="gramEnd"/>
      <w:r w:rsidRPr="006A6081">
        <w:rPr>
          <w:rFonts w:ascii="Calibri" w:hAnsi="Calibri" w:cs="Arial"/>
        </w:rPr>
        <w:t>. If evidence of such an occurrence comes to light, Alliance Learning intends to deal with it quickly and serious disciplinary action will be taken against any employee found guilty of such offences.</w:t>
      </w:r>
    </w:p>
    <w:p w14:paraId="62FBC25E" w14:textId="0859BEDA" w:rsidR="008138C7" w:rsidRDefault="008138C7" w:rsidP="00853080">
      <w:pPr>
        <w:jc w:val="both"/>
        <w:rPr>
          <w:rFonts w:ascii="Calibri" w:hAnsi="Calibri" w:cs="Arial"/>
        </w:rPr>
      </w:pPr>
    </w:p>
    <w:p w14:paraId="10E3614F" w14:textId="53782C48" w:rsidR="008138C7" w:rsidRPr="008138C7" w:rsidRDefault="008138C7" w:rsidP="008138C7">
      <w:pPr>
        <w:jc w:val="both"/>
        <w:rPr>
          <w:rFonts w:ascii="Calibri" w:hAnsi="Calibri" w:cs="Arial"/>
        </w:rPr>
      </w:pPr>
      <w:r>
        <w:rPr>
          <w:rFonts w:ascii="Calibri" w:hAnsi="Calibri" w:cs="Arial"/>
        </w:rPr>
        <w:t>Members of staff</w:t>
      </w:r>
      <w:r w:rsidRPr="008138C7">
        <w:rPr>
          <w:rFonts w:ascii="Calibri" w:hAnsi="Calibri" w:cs="Arial"/>
        </w:rPr>
        <w:t xml:space="preserve"> are often the first to realise that there may be</w:t>
      </w:r>
      <w:r>
        <w:rPr>
          <w:rFonts w:ascii="Calibri" w:hAnsi="Calibri" w:cs="Arial"/>
        </w:rPr>
        <w:t xml:space="preserve"> </w:t>
      </w:r>
      <w:r w:rsidRPr="008138C7">
        <w:rPr>
          <w:rFonts w:ascii="Calibri" w:hAnsi="Calibri" w:cs="Arial"/>
        </w:rPr>
        <w:t>something seriously wrong within an organisation. They may, however, not express their concerns</w:t>
      </w:r>
      <w:r>
        <w:rPr>
          <w:rFonts w:ascii="Calibri" w:hAnsi="Calibri" w:cs="Arial"/>
        </w:rPr>
        <w:t xml:space="preserve"> </w:t>
      </w:r>
      <w:r w:rsidRPr="008138C7">
        <w:rPr>
          <w:rFonts w:ascii="Calibri" w:hAnsi="Calibri" w:cs="Arial"/>
        </w:rPr>
        <w:t xml:space="preserve">because they fear that speaking up would be disloyal to their colleagues or to </w:t>
      </w:r>
      <w:r>
        <w:rPr>
          <w:rFonts w:ascii="Calibri" w:hAnsi="Calibri" w:cs="Arial"/>
        </w:rPr>
        <w:t>Alliance Learning</w:t>
      </w:r>
      <w:r w:rsidRPr="008138C7">
        <w:rPr>
          <w:rFonts w:ascii="Calibri" w:hAnsi="Calibri" w:cs="Arial"/>
        </w:rPr>
        <w:t>. They</w:t>
      </w:r>
    </w:p>
    <w:p w14:paraId="186711F8" w14:textId="26E2F727" w:rsidR="008138C7" w:rsidRDefault="008138C7" w:rsidP="008138C7">
      <w:pPr>
        <w:jc w:val="both"/>
        <w:rPr>
          <w:rFonts w:ascii="Calibri" w:hAnsi="Calibri" w:cs="Arial"/>
        </w:rPr>
      </w:pPr>
      <w:r w:rsidRPr="008138C7">
        <w:rPr>
          <w:rFonts w:ascii="Calibri" w:hAnsi="Calibri" w:cs="Arial"/>
        </w:rPr>
        <w:t>may also fear harassment or victimisation. In these circumstances it may be easier to ignore the</w:t>
      </w:r>
      <w:r>
        <w:rPr>
          <w:rFonts w:ascii="Calibri" w:hAnsi="Calibri" w:cs="Arial"/>
        </w:rPr>
        <w:t xml:space="preserve"> </w:t>
      </w:r>
      <w:r w:rsidRPr="008138C7">
        <w:rPr>
          <w:rFonts w:ascii="Calibri" w:hAnsi="Calibri" w:cs="Arial"/>
        </w:rPr>
        <w:t>concern rather than report what may just be a suspicion of malpractice.</w:t>
      </w:r>
    </w:p>
    <w:p w14:paraId="6C3049F0" w14:textId="77777777" w:rsidR="008138C7" w:rsidRPr="008138C7" w:rsidRDefault="008138C7" w:rsidP="008138C7">
      <w:pPr>
        <w:jc w:val="both"/>
        <w:rPr>
          <w:rFonts w:ascii="Calibri" w:hAnsi="Calibri" w:cs="Arial"/>
        </w:rPr>
      </w:pPr>
    </w:p>
    <w:p w14:paraId="3F9F09B9" w14:textId="4D0E6209" w:rsidR="008138C7" w:rsidRDefault="008138C7" w:rsidP="008138C7">
      <w:pPr>
        <w:jc w:val="both"/>
        <w:rPr>
          <w:rFonts w:ascii="Calibri" w:hAnsi="Calibri" w:cs="Arial"/>
        </w:rPr>
      </w:pPr>
      <w:r w:rsidRPr="008138C7">
        <w:rPr>
          <w:rFonts w:ascii="Calibri" w:hAnsi="Calibri" w:cs="Arial"/>
        </w:rPr>
        <w:t>This policy document makes it clear that staff may do so without fear of victimisation, subsequent</w:t>
      </w:r>
      <w:r>
        <w:rPr>
          <w:rFonts w:ascii="Calibri" w:hAnsi="Calibri" w:cs="Arial"/>
        </w:rPr>
        <w:t xml:space="preserve"> </w:t>
      </w:r>
      <w:r w:rsidRPr="008138C7">
        <w:rPr>
          <w:rFonts w:ascii="Calibri" w:hAnsi="Calibri" w:cs="Arial"/>
        </w:rPr>
        <w:t>discrimination, or disadvantage. This confidential reporting policy is intended to encourage and enable</w:t>
      </w:r>
      <w:r>
        <w:rPr>
          <w:rFonts w:ascii="Calibri" w:hAnsi="Calibri" w:cs="Arial"/>
        </w:rPr>
        <w:t xml:space="preserve"> </w:t>
      </w:r>
      <w:r w:rsidRPr="008138C7">
        <w:rPr>
          <w:rFonts w:ascii="Calibri" w:hAnsi="Calibri" w:cs="Arial"/>
        </w:rPr>
        <w:t xml:space="preserve">workers to raise serious concerns within </w:t>
      </w:r>
      <w:r>
        <w:rPr>
          <w:rFonts w:ascii="Calibri" w:hAnsi="Calibri" w:cs="Arial"/>
        </w:rPr>
        <w:t>Alliance Learning</w:t>
      </w:r>
      <w:r w:rsidRPr="008138C7">
        <w:rPr>
          <w:rFonts w:ascii="Calibri" w:hAnsi="Calibri" w:cs="Arial"/>
        </w:rPr>
        <w:t>, rather than ignoring a problem or "blowing the</w:t>
      </w:r>
      <w:r>
        <w:rPr>
          <w:rFonts w:ascii="Calibri" w:hAnsi="Calibri" w:cs="Arial"/>
        </w:rPr>
        <w:t xml:space="preserve"> </w:t>
      </w:r>
      <w:r w:rsidRPr="008138C7">
        <w:rPr>
          <w:rFonts w:ascii="Calibri" w:hAnsi="Calibri" w:cs="Arial"/>
        </w:rPr>
        <w:t xml:space="preserve">whistle" outside of </w:t>
      </w:r>
      <w:r>
        <w:rPr>
          <w:rFonts w:ascii="Calibri" w:hAnsi="Calibri" w:cs="Arial"/>
        </w:rPr>
        <w:t>Alliance Learning</w:t>
      </w:r>
      <w:r w:rsidRPr="008138C7">
        <w:rPr>
          <w:rFonts w:ascii="Calibri" w:hAnsi="Calibri" w:cs="Arial"/>
        </w:rPr>
        <w:t>. However, nothing in this policy should be seen to encourage the</w:t>
      </w:r>
      <w:r>
        <w:rPr>
          <w:rFonts w:ascii="Calibri" w:hAnsi="Calibri" w:cs="Arial"/>
        </w:rPr>
        <w:t xml:space="preserve"> </w:t>
      </w:r>
      <w:r w:rsidRPr="008138C7">
        <w:rPr>
          <w:rFonts w:ascii="Calibri" w:hAnsi="Calibri" w:cs="Arial"/>
        </w:rPr>
        <w:t xml:space="preserve">deliberate lodging of false, </w:t>
      </w:r>
      <w:proofErr w:type="gramStart"/>
      <w:r w:rsidRPr="008138C7">
        <w:rPr>
          <w:rFonts w:ascii="Calibri" w:hAnsi="Calibri" w:cs="Arial"/>
        </w:rPr>
        <w:t>vexatious</w:t>
      </w:r>
      <w:proofErr w:type="gramEnd"/>
      <w:r w:rsidRPr="008138C7">
        <w:rPr>
          <w:rFonts w:ascii="Calibri" w:hAnsi="Calibri" w:cs="Arial"/>
        </w:rPr>
        <w:t xml:space="preserve"> or malicious complaints. It will remain the policy of </w:t>
      </w:r>
      <w:r>
        <w:rPr>
          <w:rFonts w:ascii="Calibri" w:hAnsi="Calibri" w:cs="Arial"/>
        </w:rPr>
        <w:t xml:space="preserve">Alliance Learning </w:t>
      </w:r>
      <w:r w:rsidRPr="008138C7">
        <w:rPr>
          <w:rFonts w:ascii="Calibri" w:hAnsi="Calibri" w:cs="Arial"/>
        </w:rPr>
        <w:t>to take appropriate action in such cases.</w:t>
      </w:r>
    </w:p>
    <w:p w14:paraId="5765FE74" w14:textId="23A92184" w:rsidR="00A22C66" w:rsidRDefault="00A22C66" w:rsidP="00853080">
      <w:pPr>
        <w:jc w:val="both"/>
        <w:rPr>
          <w:rFonts w:ascii="Calibri" w:hAnsi="Calibri"/>
        </w:rPr>
      </w:pPr>
    </w:p>
    <w:p w14:paraId="0FA5A17C" w14:textId="38392DBF" w:rsidR="00A22C66" w:rsidRDefault="00A22C66" w:rsidP="00853080">
      <w:pPr>
        <w:jc w:val="both"/>
        <w:rPr>
          <w:rFonts w:ascii="Calibri" w:hAnsi="Calibri"/>
        </w:rPr>
      </w:pPr>
      <w:r w:rsidRPr="00A22C66">
        <w:rPr>
          <w:rFonts w:ascii="Calibri" w:hAnsi="Calibri"/>
        </w:rPr>
        <w:t>Complaints that count</w:t>
      </w:r>
      <w:r>
        <w:rPr>
          <w:rFonts w:ascii="Calibri" w:hAnsi="Calibri"/>
        </w:rPr>
        <w:t>ed</w:t>
      </w:r>
      <w:r w:rsidRPr="00A22C66">
        <w:rPr>
          <w:rFonts w:ascii="Calibri" w:hAnsi="Calibri"/>
        </w:rPr>
        <w:t xml:space="preserve"> as whistleblowing</w:t>
      </w:r>
    </w:p>
    <w:p w14:paraId="42DB75FB" w14:textId="77777777" w:rsidR="00A22C66" w:rsidRDefault="00A22C66" w:rsidP="00853080">
      <w:pPr>
        <w:jc w:val="both"/>
        <w:rPr>
          <w:rFonts w:ascii="Calibri" w:hAnsi="Calibri"/>
        </w:rPr>
      </w:pPr>
    </w:p>
    <w:p w14:paraId="25C5E2B0" w14:textId="3A40FE9A" w:rsidR="00A22C66" w:rsidRPr="00A22C66" w:rsidRDefault="00A22C66" w:rsidP="00A22C66">
      <w:pPr>
        <w:pStyle w:val="ListParagraph"/>
        <w:numPr>
          <w:ilvl w:val="0"/>
          <w:numId w:val="2"/>
        </w:numPr>
        <w:jc w:val="both"/>
        <w:rPr>
          <w:rFonts w:ascii="Calibri" w:hAnsi="Calibri"/>
        </w:rPr>
      </w:pPr>
      <w:r w:rsidRPr="00A22C66">
        <w:rPr>
          <w:rFonts w:ascii="Calibri" w:hAnsi="Calibri"/>
        </w:rPr>
        <w:t>a criminal offence, e</w:t>
      </w:r>
      <w:r w:rsidR="00323B7B">
        <w:rPr>
          <w:rFonts w:ascii="Calibri" w:hAnsi="Calibri"/>
        </w:rPr>
        <w:t>.</w:t>
      </w:r>
      <w:r w:rsidRPr="00A22C66">
        <w:rPr>
          <w:rFonts w:ascii="Calibri" w:hAnsi="Calibri"/>
        </w:rPr>
        <w:t>g</w:t>
      </w:r>
      <w:r w:rsidR="00323B7B">
        <w:rPr>
          <w:rFonts w:ascii="Calibri" w:hAnsi="Calibri"/>
        </w:rPr>
        <w:t>.</w:t>
      </w:r>
      <w:r w:rsidRPr="00A22C66">
        <w:rPr>
          <w:rFonts w:ascii="Calibri" w:hAnsi="Calibri"/>
        </w:rPr>
        <w:t xml:space="preserve"> fraud</w:t>
      </w:r>
    </w:p>
    <w:p w14:paraId="0BB1C15B" w14:textId="3D536812" w:rsidR="008138C7" w:rsidRDefault="008138C7" w:rsidP="00A22C66">
      <w:pPr>
        <w:pStyle w:val="ListParagraph"/>
        <w:numPr>
          <w:ilvl w:val="0"/>
          <w:numId w:val="2"/>
        </w:numPr>
        <w:jc w:val="both"/>
        <w:rPr>
          <w:rFonts w:ascii="Calibri" w:hAnsi="Calibri"/>
        </w:rPr>
      </w:pPr>
      <w:r w:rsidRPr="008138C7">
        <w:rPr>
          <w:rFonts w:ascii="Calibri" w:hAnsi="Calibri"/>
        </w:rPr>
        <w:t>That the health and safety of any individual has been, is being, or is likely to be jeopardised</w:t>
      </w:r>
    </w:p>
    <w:p w14:paraId="241104E8" w14:textId="119B3E4D" w:rsidR="00A22C66" w:rsidRPr="00A22C66" w:rsidRDefault="00A22C66" w:rsidP="00A22C66">
      <w:pPr>
        <w:pStyle w:val="ListParagraph"/>
        <w:numPr>
          <w:ilvl w:val="0"/>
          <w:numId w:val="2"/>
        </w:numPr>
        <w:jc w:val="both"/>
        <w:rPr>
          <w:rFonts w:ascii="Calibri" w:hAnsi="Calibri"/>
        </w:rPr>
      </w:pPr>
      <w:r w:rsidRPr="00A22C66">
        <w:rPr>
          <w:rFonts w:ascii="Calibri" w:hAnsi="Calibri"/>
        </w:rPr>
        <w:t>risk or actual damage to the environment</w:t>
      </w:r>
    </w:p>
    <w:p w14:paraId="3BF5F01A" w14:textId="009F9134" w:rsidR="00A22C66" w:rsidRPr="00A22C66" w:rsidRDefault="00A22C66" w:rsidP="00A22C66">
      <w:pPr>
        <w:pStyle w:val="ListParagraph"/>
        <w:numPr>
          <w:ilvl w:val="0"/>
          <w:numId w:val="2"/>
        </w:numPr>
        <w:jc w:val="both"/>
        <w:rPr>
          <w:rFonts w:ascii="Calibri" w:hAnsi="Calibri"/>
        </w:rPr>
      </w:pPr>
      <w:r w:rsidRPr="00A22C66">
        <w:rPr>
          <w:rFonts w:ascii="Calibri" w:hAnsi="Calibri"/>
        </w:rPr>
        <w:t>a miscarriage of justice</w:t>
      </w:r>
      <w:r w:rsidR="008138C7">
        <w:rPr>
          <w:rFonts w:ascii="Calibri" w:hAnsi="Calibri"/>
        </w:rPr>
        <w:t xml:space="preserve"> </w:t>
      </w:r>
      <w:r w:rsidR="008138C7" w:rsidRPr="008138C7">
        <w:rPr>
          <w:rFonts w:ascii="Calibri" w:hAnsi="Calibri"/>
        </w:rPr>
        <w:t>has occurred, is occurring, or is likely to occur</w:t>
      </w:r>
    </w:p>
    <w:p w14:paraId="6508FBA5" w14:textId="049227C6" w:rsidR="00A22C66" w:rsidRDefault="00A22C66" w:rsidP="00A22C66">
      <w:pPr>
        <w:pStyle w:val="ListParagraph"/>
        <w:numPr>
          <w:ilvl w:val="0"/>
          <w:numId w:val="2"/>
        </w:numPr>
        <w:jc w:val="both"/>
        <w:rPr>
          <w:rFonts w:ascii="Calibri" w:hAnsi="Calibri"/>
        </w:rPr>
      </w:pPr>
      <w:r w:rsidRPr="00A22C66">
        <w:rPr>
          <w:rFonts w:ascii="Calibri" w:hAnsi="Calibri"/>
        </w:rPr>
        <w:t>the company is breaking the law, e</w:t>
      </w:r>
      <w:r w:rsidR="00323B7B">
        <w:rPr>
          <w:rFonts w:ascii="Calibri" w:hAnsi="Calibri"/>
        </w:rPr>
        <w:t>.</w:t>
      </w:r>
      <w:r w:rsidRPr="00A22C66">
        <w:rPr>
          <w:rFonts w:ascii="Calibri" w:hAnsi="Calibri"/>
        </w:rPr>
        <w:t>g</w:t>
      </w:r>
      <w:r w:rsidR="00323B7B">
        <w:rPr>
          <w:rFonts w:ascii="Calibri" w:hAnsi="Calibri"/>
        </w:rPr>
        <w:t>.</w:t>
      </w:r>
      <w:r w:rsidRPr="00A22C66">
        <w:rPr>
          <w:rFonts w:ascii="Calibri" w:hAnsi="Calibri"/>
        </w:rPr>
        <w:t xml:space="preserve"> </w:t>
      </w:r>
      <w:proofErr w:type="gramStart"/>
      <w:r w:rsidRPr="00A22C66">
        <w:rPr>
          <w:rFonts w:ascii="Calibri" w:hAnsi="Calibri"/>
        </w:rPr>
        <w:t>doesn’t</w:t>
      </w:r>
      <w:proofErr w:type="gramEnd"/>
      <w:r w:rsidRPr="00A22C66">
        <w:rPr>
          <w:rFonts w:ascii="Calibri" w:hAnsi="Calibri"/>
        </w:rPr>
        <w:t xml:space="preserve"> have the right insurance</w:t>
      </w:r>
    </w:p>
    <w:p w14:paraId="760C8D07" w14:textId="6CCEC7CF" w:rsidR="008138C7" w:rsidRPr="008138C7" w:rsidRDefault="008138C7" w:rsidP="00A755DC">
      <w:pPr>
        <w:pStyle w:val="ListParagraph"/>
        <w:numPr>
          <w:ilvl w:val="0"/>
          <w:numId w:val="2"/>
        </w:numPr>
        <w:jc w:val="both"/>
        <w:rPr>
          <w:rFonts w:ascii="Calibri" w:hAnsi="Calibri"/>
        </w:rPr>
      </w:pPr>
      <w:r w:rsidRPr="008138C7">
        <w:rPr>
          <w:rFonts w:ascii="Calibri" w:hAnsi="Calibri"/>
        </w:rPr>
        <w:t>That a person has failed, is failing or is likely to fail to comply with a legal obligation to which</w:t>
      </w:r>
      <w:r>
        <w:rPr>
          <w:rFonts w:ascii="Calibri" w:hAnsi="Calibri"/>
        </w:rPr>
        <w:t xml:space="preserve"> </w:t>
      </w:r>
      <w:r w:rsidRPr="008138C7">
        <w:rPr>
          <w:rFonts w:ascii="Calibri" w:hAnsi="Calibri"/>
        </w:rPr>
        <w:t>she/he is subject</w:t>
      </w:r>
    </w:p>
    <w:p w14:paraId="10C81F2C" w14:textId="387FC972" w:rsidR="008138C7" w:rsidRPr="008138C7" w:rsidRDefault="008138C7" w:rsidP="001504D9">
      <w:pPr>
        <w:pStyle w:val="ListParagraph"/>
        <w:numPr>
          <w:ilvl w:val="0"/>
          <w:numId w:val="2"/>
        </w:numPr>
        <w:jc w:val="both"/>
        <w:rPr>
          <w:rFonts w:ascii="Calibri" w:hAnsi="Calibri"/>
        </w:rPr>
      </w:pPr>
      <w:r w:rsidRPr="008138C7">
        <w:rPr>
          <w:rFonts w:ascii="Calibri" w:hAnsi="Calibri"/>
        </w:rPr>
        <w:t>That information intending to show any matter falling within the above categories has been, is</w:t>
      </w:r>
      <w:r>
        <w:rPr>
          <w:rFonts w:ascii="Calibri" w:hAnsi="Calibri"/>
        </w:rPr>
        <w:t xml:space="preserve"> </w:t>
      </w:r>
      <w:r w:rsidRPr="008138C7">
        <w:rPr>
          <w:rFonts w:ascii="Calibri" w:hAnsi="Calibri"/>
        </w:rPr>
        <w:t>being, or is likely to be deliberately concealed.</w:t>
      </w:r>
    </w:p>
    <w:p w14:paraId="5E98D6B8" w14:textId="511F8D3B" w:rsidR="00A22C66" w:rsidRDefault="00A22C66" w:rsidP="00853080">
      <w:pPr>
        <w:jc w:val="both"/>
        <w:rPr>
          <w:rFonts w:ascii="Calibri" w:hAnsi="Calibri"/>
        </w:rPr>
      </w:pPr>
    </w:p>
    <w:p w14:paraId="4279F211" w14:textId="1A81A3C3" w:rsidR="00A22C66" w:rsidRDefault="00A22C66" w:rsidP="00853080">
      <w:pPr>
        <w:jc w:val="both"/>
        <w:rPr>
          <w:rFonts w:ascii="Calibri" w:hAnsi="Calibri"/>
        </w:rPr>
      </w:pPr>
    </w:p>
    <w:p w14:paraId="7A7425EF" w14:textId="5C848626" w:rsidR="00A22C66" w:rsidRPr="00323B7B" w:rsidRDefault="00A22C66" w:rsidP="00853080">
      <w:pPr>
        <w:jc w:val="both"/>
        <w:rPr>
          <w:rFonts w:asciiTheme="minorHAnsi" w:hAnsiTheme="minorHAnsi" w:cstheme="minorHAnsi"/>
        </w:rPr>
      </w:pPr>
      <w:r w:rsidRPr="00323B7B">
        <w:rPr>
          <w:rFonts w:asciiTheme="minorHAnsi" w:hAnsiTheme="minorHAnsi" w:cstheme="minorHAnsi"/>
          <w:lang w:val="en"/>
        </w:rPr>
        <w:t xml:space="preserve">Complaints that </w:t>
      </w:r>
      <w:proofErr w:type="gramStart"/>
      <w:r w:rsidRPr="00323B7B">
        <w:rPr>
          <w:rFonts w:asciiTheme="minorHAnsi" w:hAnsiTheme="minorHAnsi" w:cstheme="minorHAnsi"/>
          <w:lang w:val="en"/>
        </w:rPr>
        <w:t>don’t</w:t>
      </w:r>
      <w:proofErr w:type="gramEnd"/>
      <w:r w:rsidRPr="00323B7B">
        <w:rPr>
          <w:rFonts w:asciiTheme="minorHAnsi" w:hAnsiTheme="minorHAnsi" w:cstheme="minorHAnsi"/>
          <w:lang w:val="en"/>
        </w:rPr>
        <w:t xml:space="preserve"> count as whistleblowing</w:t>
      </w:r>
    </w:p>
    <w:p w14:paraId="7E9535A3" w14:textId="77777777" w:rsidR="00A22C66" w:rsidRPr="00323B7B" w:rsidRDefault="00A22C66" w:rsidP="00A0301D">
      <w:pPr>
        <w:pStyle w:val="NormalWeb"/>
        <w:numPr>
          <w:ilvl w:val="0"/>
          <w:numId w:val="3"/>
        </w:numPr>
        <w:rPr>
          <w:rFonts w:asciiTheme="minorHAnsi" w:hAnsiTheme="minorHAnsi" w:cstheme="minorHAnsi"/>
          <w:lang w:val="en"/>
        </w:rPr>
      </w:pPr>
      <w:r w:rsidRPr="00323B7B">
        <w:rPr>
          <w:rFonts w:asciiTheme="minorHAnsi" w:hAnsiTheme="minorHAnsi" w:cstheme="minorHAnsi"/>
          <w:lang w:val="en"/>
        </w:rPr>
        <w:t>Personal grievances (</w:t>
      </w:r>
      <w:proofErr w:type="spellStart"/>
      <w:r w:rsidRPr="00323B7B">
        <w:rPr>
          <w:rFonts w:asciiTheme="minorHAnsi" w:hAnsiTheme="minorHAnsi" w:cstheme="minorHAnsi"/>
          <w:lang w:val="en"/>
        </w:rPr>
        <w:t>eg</w:t>
      </w:r>
      <w:proofErr w:type="spellEnd"/>
      <w:r w:rsidRPr="00323B7B">
        <w:rPr>
          <w:rFonts w:asciiTheme="minorHAnsi" w:hAnsiTheme="minorHAnsi" w:cstheme="minorHAnsi"/>
          <w:lang w:val="en"/>
        </w:rPr>
        <w:t xml:space="preserve"> bullying, harassment, discrimination) </w:t>
      </w:r>
      <w:proofErr w:type="gramStart"/>
      <w:r w:rsidRPr="00323B7B">
        <w:rPr>
          <w:rFonts w:asciiTheme="minorHAnsi" w:hAnsiTheme="minorHAnsi" w:cstheme="minorHAnsi"/>
          <w:lang w:val="en"/>
        </w:rPr>
        <w:t>aren’t</w:t>
      </w:r>
      <w:proofErr w:type="gramEnd"/>
      <w:r w:rsidRPr="00323B7B">
        <w:rPr>
          <w:rFonts w:asciiTheme="minorHAnsi" w:hAnsiTheme="minorHAnsi" w:cstheme="minorHAnsi"/>
          <w:lang w:val="en"/>
        </w:rPr>
        <w:t xml:space="preserve"> covered by whistleblowing law, unless your particular case is in the public interest.</w:t>
      </w:r>
    </w:p>
    <w:p w14:paraId="3D37A354" w14:textId="109D480A" w:rsidR="00A22C66" w:rsidRDefault="00A22C66" w:rsidP="00A22C66">
      <w:pPr>
        <w:pStyle w:val="NormalWeb"/>
        <w:rPr>
          <w:rFonts w:asciiTheme="minorHAnsi" w:hAnsiTheme="minorHAnsi" w:cstheme="minorHAnsi"/>
          <w:lang w:val="en"/>
        </w:rPr>
      </w:pPr>
      <w:r w:rsidRPr="00323B7B">
        <w:rPr>
          <w:rFonts w:asciiTheme="minorHAnsi" w:hAnsiTheme="minorHAnsi" w:cstheme="minorHAnsi"/>
          <w:lang w:val="en"/>
        </w:rPr>
        <w:t xml:space="preserve">Report these under </w:t>
      </w:r>
      <w:r w:rsidR="00A0301D" w:rsidRPr="00323B7B">
        <w:rPr>
          <w:rFonts w:asciiTheme="minorHAnsi" w:hAnsiTheme="minorHAnsi" w:cstheme="minorHAnsi"/>
          <w:lang w:val="en"/>
        </w:rPr>
        <w:t>Alliance Learning</w:t>
      </w:r>
      <w:r w:rsidR="00323B7B">
        <w:rPr>
          <w:rFonts w:asciiTheme="minorHAnsi" w:hAnsiTheme="minorHAnsi" w:cstheme="minorHAnsi"/>
          <w:lang w:val="en"/>
        </w:rPr>
        <w:t>’</w:t>
      </w:r>
      <w:r w:rsidR="00A0301D" w:rsidRPr="00323B7B">
        <w:rPr>
          <w:rFonts w:asciiTheme="minorHAnsi" w:hAnsiTheme="minorHAnsi" w:cstheme="minorHAnsi"/>
          <w:lang w:val="en"/>
        </w:rPr>
        <w:t>s Grievance Policy</w:t>
      </w:r>
    </w:p>
    <w:p w14:paraId="701D088D" w14:textId="77777777" w:rsidR="008138C7" w:rsidRPr="006A6081" w:rsidRDefault="008138C7" w:rsidP="008138C7">
      <w:pPr>
        <w:jc w:val="both"/>
        <w:rPr>
          <w:rFonts w:ascii="Calibri" w:hAnsi="Calibri"/>
        </w:rPr>
      </w:pPr>
      <w:r w:rsidRPr="006A6081">
        <w:rPr>
          <w:rFonts w:ascii="Calibri" w:hAnsi="Calibri"/>
        </w:rPr>
        <w:t>All subcontractors will be subject to strict due diligence to assess risk of delivery and all evidence of this will be stored on file.</w:t>
      </w:r>
    </w:p>
    <w:p w14:paraId="6940083E" w14:textId="77777777" w:rsidR="008138C7" w:rsidRPr="008138C7" w:rsidRDefault="008138C7" w:rsidP="008138C7">
      <w:pPr>
        <w:pStyle w:val="NormalWeb"/>
        <w:rPr>
          <w:rFonts w:asciiTheme="minorHAnsi" w:hAnsiTheme="minorHAnsi" w:cstheme="minorHAnsi"/>
          <w:u w:val="single"/>
          <w:lang w:val="en"/>
        </w:rPr>
      </w:pPr>
      <w:r w:rsidRPr="008138C7">
        <w:rPr>
          <w:rFonts w:asciiTheme="minorHAnsi" w:hAnsiTheme="minorHAnsi" w:cstheme="minorHAnsi"/>
          <w:u w:val="single"/>
          <w:lang w:val="en"/>
        </w:rPr>
        <w:lastRenderedPageBreak/>
        <w:t>The Public Interest Disclosure Act 1998</w:t>
      </w:r>
    </w:p>
    <w:p w14:paraId="0B071BA3" w14:textId="07E3CE53" w:rsidR="008138C7" w:rsidRPr="008138C7" w:rsidRDefault="008138C7" w:rsidP="008138C7">
      <w:pPr>
        <w:pStyle w:val="NormalWeb"/>
        <w:rPr>
          <w:rFonts w:asciiTheme="minorHAnsi" w:hAnsiTheme="minorHAnsi" w:cstheme="minorHAnsi"/>
          <w:lang w:val="en"/>
        </w:rPr>
      </w:pPr>
      <w:r w:rsidRPr="008138C7">
        <w:rPr>
          <w:rFonts w:asciiTheme="minorHAnsi" w:hAnsiTheme="minorHAnsi" w:cstheme="minorHAnsi"/>
          <w:lang w:val="en"/>
        </w:rPr>
        <w:t>This policy is made in respect of The Public Interest Disclosure Act 1998 (widely referred to as the</w:t>
      </w:r>
      <w:r>
        <w:rPr>
          <w:rFonts w:asciiTheme="minorHAnsi" w:hAnsiTheme="minorHAnsi" w:cstheme="minorHAnsi"/>
          <w:lang w:val="en"/>
        </w:rPr>
        <w:t xml:space="preserve"> </w:t>
      </w:r>
      <w:r w:rsidRPr="008138C7">
        <w:rPr>
          <w:rFonts w:asciiTheme="minorHAnsi" w:hAnsiTheme="minorHAnsi" w:cstheme="minorHAnsi"/>
          <w:lang w:val="en"/>
        </w:rPr>
        <w:t xml:space="preserve">Whistleblowers' Act) (“the Act”) came into force in 1999. The Act is </w:t>
      </w:r>
      <w:proofErr w:type="spellStart"/>
      <w:r w:rsidRPr="008138C7">
        <w:rPr>
          <w:rFonts w:asciiTheme="minorHAnsi" w:hAnsiTheme="minorHAnsi" w:cstheme="minorHAnsi"/>
          <w:lang w:val="en"/>
        </w:rPr>
        <w:t>summarised</w:t>
      </w:r>
      <w:proofErr w:type="spellEnd"/>
      <w:r w:rsidRPr="008138C7">
        <w:rPr>
          <w:rFonts w:asciiTheme="minorHAnsi" w:hAnsiTheme="minorHAnsi" w:cstheme="minorHAnsi"/>
          <w:lang w:val="en"/>
        </w:rPr>
        <w:t xml:space="preserve"> below. The summary</w:t>
      </w:r>
      <w:r>
        <w:rPr>
          <w:rFonts w:asciiTheme="minorHAnsi" w:hAnsiTheme="minorHAnsi" w:cstheme="minorHAnsi"/>
          <w:lang w:val="en"/>
        </w:rPr>
        <w:t xml:space="preserve"> </w:t>
      </w:r>
      <w:r w:rsidRPr="008138C7">
        <w:rPr>
          <w:rFonts w:asciiTheme="minorHAnsi" w:hAnsiTheme="minorHAnsi" w:cstheme="minorHAnsi"/>
          <w:lang w:val="en"/>
        </w:rPr>
        <w:t>is not intended to be a full summary of all provisions of the Act.</w:t>
      </w:r>
    </w:p>
    <w:p w14:paraId="75CDBB3D" w14:textId="77777777" w:rsidR="008138C7" w:rsidRDefault="008138C7" w:rsidP="008138C7">
      <w:pPr>
        <w:pStyle w:val="NormalWeb"/>
        <w:rPr>
          <w:rFonts w:asciiTheme="minorHAnsi" w:hAnsiTheme="minorHAnsi" w:cstheme="minorHAnsi"/>
          <w:lang w:val="en"/>
        </w:rPr>
      </w:pPr>
      <w:r w:rsidRPr="008138C7">
        <w:rPr>
          <w:rFonts w:asciiTheme="minorHAnsi" w:hAnsiTheme="minorHAnsi" w:cstheme="minorHAnsi"/>
          <w:lang w:val="en"/>
        </w:rPr>
        <w:t>The Act is intended to encourage workers to raise their concerns in a responsible way where there</w:t>
      </w:r>
      <w:r>
        <w:rPr>
          <w:rFonts w:asciiTheme="minorHAnsi" w:hAnsiTheme="minorHAnsi" w:cstheme="minorHAnsi"/>
          <w:lang w:val="en"/>
        </w:rPr>
        <w:t xml:space="preserve"> </w:t>
      </w:r>
      <w:r w:rsidRPr="008138C7">
        <w:rPr>
          <w:rFonts w:asciiTheme="minorHAnsi" w:hAnsiTheme="minorHAnsi" w:cstheme="minorHAnsi"/>
          <w:lang w:val="en"/>
        </w:rPr>
        <w:t>is a practice within an organisation which relates to any of the matters listed above.</w:t>
      </w:r>
    </w:p>
    <w:p w14:paraId="62AD8955" w14:textId="1FF4EA24" w:rsidR="008138C7" w:rsidRPr="008138C7" w:rsidRDefault="008138C7" w:rsidP="008138C7">
      <w:pPr>
        <w:pStyle w:val="NormalWeb"/>
        <w:rPr>
          <w:rFonts w:asciiTheme="minorHAnsi" w:hAnsiTheme="minorHAnsi" w:cstheme="minorHAnsi"/>
          <w:lang w:val="en"/>
        </w:rPr>
      </w:pPr>
      <w:r w:rsidRPr="008138C7">
        <w:rPr>
          <w:rFonts w:asciiTheme="minorHAnsi" w:hAnsiTheme="minorHAnsi" w:cstheme="minorHAnsi"/>
          <w:lang w:val="en"/>
        </w:rPr>
        <w:t xml:space="preserve">If workers do raise such concerns, they will be protected from subsequent </w:t>
      </w:r>
      <w:r w:rsidRPr="002C10EB">
        <w:rPr>
          <w:rFonts w:asciiTheme="minorHAnsi" w:hAnsiTheme="minorHAnsi" w:cstheme="minorHAnsi"/>
        </w:rPr>
        <w:t>victimisation</w:t>
      </w:r>
      <w:r w:rsidRPr="008138C7">
        <w:rPr>
          <w:rFonts w:asciiTheme="minorHAnsi" w:hAnsiTheme="minorHAnsi" w:cstheme="minorHAnsi"/>
          <w:lang w:val="en"/>
        </w:rPr>
        <w:t>, unfair</w:t>
      </w:r>
      <w:r>
        <w:rPr>
          <w:rFonts w:asciiTheme="minorHAnsi" w:hAnsiTheme="minorHAnsi" w:cstheme="minorHAnsi"/>
          <w:lang w:val="en"/>
        </w:rPr>
        <w:t xml:space="preserve"> </w:t>
      </w:r>
      <w:r w:rsidRPr="008138C7">
        <w:rPr>
          <w:rFonts w:asciiTheme="minorHAnsi" w:hAnsiTheme="minorHAnsi" w:cstheme="minorHAnsi"/>
          <w:lang w:val="en"/>
        </w:rPr>
        <w:t xml:space="preserve">dismissal, </w:t>
      </w:r>
      <w:proofErr w:type="gramStart"/>
      <w:r w:rsidRPr="008138C7">
        <w:rPr>
          <w:rFonts w:asciiTheme="minorHAnsi" w:hAnsiTheme="minorHAnsi" w:cstheme="minorHAnsi"/>
          <w:lang w:val="en"/>
        </w:rPr>
        <w:t>redundancy</w:t>
      </w:r>
      <w:proofErr w:type="gramEnd"/>
      <w:r w:rsidRPr="008138C7">
        <w:rPr>
          <w:rFonts w:asciiTheme="minorHAnsi" w:hAnsiTheme="minorHAnsi" w:cstheme="minorHAnsi"/>
          <w:lang w:val="en"/>
        </w:rPr>
        <w:t xml:space="preserve"> and detriment as a result of making their protected disclosure, provided that</w:t>
      </w:r>
      <w:r>
        <w:rPr>
          <w:rFonts w:asciiTheme="minorHAnsi" w:hAnsiTheme="minorHAnsi" w:cstheme="minorHAnsi"/>
          <w:lang w:val="en"/>
        </w:rPr>
        <w:t xml:space="preserve"> </w:t>
      </w:r>
      <w:r w:rsidRPr="008138C7">
        <w:rPr>
          <w:rFonts w:asciiTheme="minorHAnsi" w:hAnsiTheme="minorHAnsi" w:cstheme="minorHAnsi"/>
          <w:lang w:val="en"/>
        </w:rPr>
        <w:t>their case falls within the detailed criteria in the Act. These criteria include that the discloser must</w:t>
      </w:r>
      <w:r>
        <w:rPr>
          <w:rFonts w:asciiTheme="minorHAnsi" w:hAnsiTheme="minorHAnsi" w:cstheme="minorHAnsi"/>
          <w:lang w:val="en"/>
        </w:rPr>
        <w:t xml:space="preserve"> </w:t>
      </w:r>
      <w:r w:rsidRPr="008138C7">
        <w:rPr>
          <w:rFonts w:asciiTheme="minorHAnsi" w:hAnsiTheme="minorHAnsi" w:cstheme="minorHAnsi"/>
          <w:lang w:val="en"/>
        </w:rPr>
        <w:t>reasonably believe the disclosure to be true.</w:t>
      </w:r>
    </w:p>
    <w:p w14:paraId="05568F4E" w14:textId="3F0C093E" w:rsidR="008138C7" w:rsidRPr="00323B7B" w:rsidRDefault="008138C7" w:rsidP="008138C7">
      <w:pPr>
        <w:pStyle w:val="NormalWeb"/>
        <w:rPr>
          <w:rFonts w:asciiTheme="minorHAnsi" w:hAnsiTheme="minorHAnsi" w:cstheme="minorHAnsi"/>
          <w:lang w:val="en"/>
        </w:rPr>
      </w:pPr>
      <w:r w:rsidRPr="008138C7">
        <w:rPr>
          <w:rFonts w:asciiTheme="minorHAnsi" w:hAnsiTheme="minorHAnsi" w:cstheme="minorHAnsi"/>
          <w:lang w:val="en"/>
        </w:rPr>
        <w:t>The intention of the Act is that workers will have the right to raise their concerns internally. If a</w:t>
      </w:r>
      <w:r>
        <w:rPr>
          <w:rFonts w:asciiTheme="minorHAnsi" w:hAnsiTheme="minorHAnsi" w:cstheme="minorHAnsi"/>
          <w:lang w:val="en"/>
        </w:rPr>
        <w:t xml:space="preserve"> </w:t>
      </w:r>
      <w:r w:rsidRPr="008138C7">
        <w:rPr>
          <w:rFonts w:asciiTheme="minorHAnsi" w:hAnsiTheme="minorHAnsi" w:cstheme="minorHAnsi"/>
          <w:lang w:val="en"/>
        </w:rPr>
        <w:t>worker does not want to make a disclosure internally then they may make a disclosure to a legal</w:t>
      </w:r>
      <w:r>
        <w:rPr>
          <w:rFonts w:asciiTheme="minorHAnsi" w:hAnsiTheme="minorHAnsi" w:cstheme="minorHAnsi"/>
          <w:lang w:val="en"/>
        </w:rPr>
        <w:t xml:space="preserve"> </w:t>
      </w:r>
      <w:r w:rsidRPr="008138C7">
        <w:rPr>
          <w:rFonts w:asciiTheme="minorHAnsi" w:hAnsiTheme="minorHAnsi" w:cstheme="minorHAnsi"/>
          <w:lang w:val="en"/>
        </w:rPr>
        <w:t>adviser of their choice, various bodies prescribed for the purposes of the Act (</w:t>
      </w:r>
      <w:r>
        <w:rPr>
          <w:rFonts w:asciiTheme="minorHAnsi" w:hAnsiTheme="minorHAnsi" w:cstheme="minorHAnsi"/>
          <w:lang w:val="en"/>
        </w:rPr>
        <w:t xml:space="preserve"> </w:t>
      </w:r>
      <w:r w:rsidRPr="008138C7">
        <w:rPr>
          <w:rFonts w:asciiTheme="minorHAnsi" w:hAnsiTheme="minorHAnsi" w:cstheme="minorHAnsi"/>
          <w:lang w:val="en"/>
        </w:rPr>
        <w:t>as shown on the</w:t>
      </w:r>
      <w:r>
        <w:rPr>
          <w:rFonts w:asciiTheme="minorHAnsi" w:hAnsiTheme="minorHAnsi" w:cstheme="minorHAnsi"/>
          <w:lang w:val="en"/>
        </w:rPr>
        <w:t xml:space="preserve"> </w:t>
      </w:r>
      <w:r w:rsidRPr="008138C7">
        <w:rPr>
          <w:rFonts w:asciiTheme="minorHAnsi" w:hAnsiTheme="minorHAnsi" w:cstheme="minorHAnsi"/>
          <w:lang w:val="en"/>
        </w:rPr>
        <w:t xml:space="preserve">attached link </w:t>
      </w:r>
      <w:hyperlink r:id="rId12" w:history="1">
        <w:r w:rsidRPr="005F0EF2">
          <w:rPr>
            <w:rStyle w:val="Hyperlink"/>
            <w:rFonts w:asciiTheme="minorHAnsi" w:hAnsiTheme="minorHAnsi" w:cstheme="minorHAnsi"/>
            <w:lang w:val="en"/>
          </w:rPr>
          <w:t>https://www.gov.uk/government/publications/blowing-the-whistle-list-of-prescribed-people-and-bodies--2/whistleblowing-list-of-prescribed-people-and-bodies</w:t>
        </w:r>
      </w:hyperlink>
      <w:r>
        <w:rPr>
          <w:rFonts w:asciiTheme="minorHAnsi" w:hAnsiTheme="minorHAnsi" w:cstheme="minorHAnsi"/>
          <w:lang w:val="en"/>
        </w:rPr>
        <w:t xml:space="preserve"> ) </w:t>
      </w:r>
      <w:r w:rsidRPr="008138C7">
        <w:rPr>
          <w:rFonts w:asciiTheme="minorHAnsi" w:hAnsiTheme="minorHAnsi" w:cstheme="minorHAnsi"/>
          <w:lang w:val="en"/>
        </w:rPr>
        <w:t>or Ministers of the Crown and still get the protections of the Act. Disclosures to other persons or</w:t>
      </w:r>
      <w:r>
        <w:rPr>
          <w:rFonts w:asciiTheme="minorHAnsi" w:hAnsiTheme="minorHAnsi" w:cstheme="minorHAnsi"/>
          <w:lang w:val="en"/>
        </w:rPr>
        <w:t xml:space="preserve"> </w:t>
      </w:r>
      <w:r w:rsidRPr="008138C7">
        <w:rPr>
          <w:rFonts w:asciiTheme="minorHAnsi" w:hAnsiTheme="minorHAnsi" w:cstheme="minorHAnsi"/>
          <w:lang w:val="en"/>
        </w:rPr>
        <w:t xml:space="preserve">organisations do not give the protections of the Act and may be viewed by the </w:t>
      </w:r>
      <w:r>
        <w:rPr>
          <w:rFonts w:asciiTheme="minorHAnsi" w:hAnsiTheme="minorHAnsi" w:cstheme="minorHAnsi"/>
          <w:lang w:val="en"/>
        </w:rPr>
        <w:t>Alliance Learning</w:t>
      </w:r>
      <w:r w:rsidRPr="008138C7">
        <w:rPr>
          <w:rFonts w:asciiTheme="minorHAnsi" w:hAnsiTheme="minorHAnsi" w:cstheme="minorHAnsi"/>
          <w:lang w:val="en"/>
        </w:rPr>
        <w:t xml:space="preserve"> as breach of</w:t>
      </w:r>
      <w:r>
        <w:rPr>
          <w:rFonts w:asciiTheme="minorHAnsi" w:hAnsiTheme="minorHAnsi" w:cstheme="minorHAnsi"/>
          <w:lang w:val="en"/>
        </w:rPr>
        <w:t xml:space="preserve"> </w:t>
      </w:r>
      <w:r w:rsidRPr="008138C7">
        <w:rPr>
          <w:rFonts w:asciiTheme="minorHAnsi" w:hAnsiTheme="minorHAnsi" w:cstheme="minorHAnsi"/>
          <w:lang w:val="en"/>
        </w:rPr>
        <w:t>contract or duty by the discloser.</w:t>
      </w:r>
    </w:p>
    <w:p w14:paraId="79CF4054" w14:textId="0B480B40" w:rsidR="00853080" w:rsidRPr="006A6081" w:rsidRDefault="00853080" w:rsidP="00853080">
      <w:pPr>
        <w:jc w:val="both"/>
        <w:rPr>
          <w:rFonts w:ascii="Calibri" w:hAnsi="Calibri"/>
        </w:rPr>
      </w:pPr>
      <w:r w:rsidRPr="006A6081">
        <w:rPr>
          <w:rFonts w:ascii="Calibri" w:hAnsi="Calibri"/>
        </w:rPr>
        <w:t xml:space="preserve">This policy has </w:t>
      </w:r>
      <w:r w:rsidR="008138C7">
        <w:rPr>
          <w:rFonts w:ascii="Calibri" w:hAnsi="Calibri"/>
        </w:rPr>
        <w:t xml:space="preserve">also </w:t>
      </w:r>
      <w:r w:rsidRPr="006A6081">
        <w:rPr>
          <w:rFonts w:ascii="Calibri" w:hAnsi="Calibri"/>
        </w:rPr>
        <w:t xml:space="preserve">been written in line with guidance of the Bribery Act 2010 (gov.uk). </w:t>
      </w:r>
    </w:p>
    <w:p w14:paraId="79CF4055" w14:textId="77777777" w:rsidR="00853080" w:rsidRPr="006A6081" w:rsidRDefault="00853080" w:rsidP="00853080">
      <w:pPr>
        <w:rPr>
          <w:rFonts w:ascii="Calibri" w:hAnsi="Calibri"/>
        </w:rPr>
      </w:pPr>
    </w:p>
    <w:p w14:paraId="79CF4056" w14:textId="77777777" w:rsidR="00853080" w:rsidRPr="006A6081" w:rsidRDefault="00853080" w:rsidP="00853080">
      <w:pPr>
        <w:rPr>
          <w:rFonts w:ascii="Calibri" w:hAnsi="Calibri"/>
        </w:rPr>
      </w:pPr>
    </w:p>
    <w:p w14:paraId="79CF405E" w14:textId="77777777" w:rsidR="00853080" w:rsidRPr="006A6081" w:rsidRDefault="00853080" w:rsidP="0085308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46"/>
      </w:tblGrid>
      <w:tr w:rsidR="00323B7B" w:rsidRPr="00F0762D" w14:paraId="7DB8A2A0" w14:textId="77777777" w:rsidTr="001B63D5">
        <w:tc>
          <w:tcPr>
            <w:tcW w:w="3348" w:type="dxa"/>
            <w:shd w:val="clear" w:color="auto" w:fill="auto"/>
          </w:tcPr>
          <w:p w14:paraId="49F3E66C" w14:textId="77777777" w:rsidR="00323B7B" w:rsidRPr="00F0762D" w:rsidRDefault="00323B7B" w:rsidP="001B63D5">
            <w:pPr>
              <w:rPr>
                <w:rFonts w:asciiTheme="minorHAnsi" w:hAnsiTheme="minorHAnsi" w:cs="Arial"/>
                <w:lang w:val="en-US"/>
              </w:rPr>
            </w:pPr>
          </w:p>
        </w:tc>
        <w:tc>
          <w:tcPr>
            <w:tcW w:w="5446" w:type="dxa"/>
            <w:shd w:val="clear" w:color="auto" w:fill="auto"/>
          </w:tcPr>
          <w:p w14:paraId="2CDB8CE3" w14:textId="65E92C69" w:rsidR="00323B7B" w:rsidRPr="00F0762D" w:rsidRDefault="00323B7B" w:rsidP="001B63D5">
            <w:pPr>
              <w:rPr>
                <w:rFonts w:asciiTheme="minorHAnsi" w:hAnsiTheme="minorHAnsi" w:cs="Arial"/>
                <w:lang w:val="en-US"/>
              </w:rPr>
            </w:pPr>
          </w:p>
        </w:tc>
      </w:tr>
      <w:tr w:rsidR="00323B7B" w:rsidRPr="00F0762D" w14:paraId="40728ECB" w14:textId="77777777" w:rsidTr="001B63D5">
        <w:tc>
          <w:tcPr>
            <w:tcW w:w="3348" w:type="dxa"/>
            <w:shd w:val="clear" w:color="auto" w:fill="auto"/>
          </w:tcPr>
          <w:p w14:paraId="2F43BCE0" w14:textId="77777777" w:rsidR="00323B7B" w:rsidRPr="00F0762D" w:rsidRDefault="00323B7B" w:rsidP="001B63D5">
            <w:pPr>
              <w:rPr>
                <w:rFonts w:asciiTheme="minorHAnsi" w:hAnsiTheme="minorHAnsi" w:cs="Arial"/>
                <w:lang w:val="en-US"/>
              </w:rPr>
            </w:pPr>
            <w:r>
              <w:rPr>
                <w:rFonts w:asciiTheme="minorHAnsi" w:hAnsiTheme="minorHAnsi" w:cs="Arial"/>
                <w:lang w:val="en-US"/>
              </w:rPr>
              <w:t>Issued by: J Wetherby</w:t>
            </w:r>
          </w:p>
        </w:tc>
        <w:tc>
          <w:tcPr>
            <w:tcW w:w="5446" w:type="dxa"/>
            <w:shd w:val="clear" w:color="auto" w:fill="auto"/>
          </w:tcPr>
          <w:p w14:paraId="54B1B4D1" w14:textId="130F3B73" w:rsidR="00323B7B" w:rsidRPr="00F0762D" w:rsidRDefault="00323B7B" w:rsidP="001B63D5">
            <w:pPr>
              <w:rPr>
                <w:rFonts w:asciiTheme="minorHAnsi" w:hAnsiTheme="minorHAnsi" w:cs="Arial"/>
                <w:lang w:val="en-US"/>
              </w:rPr>
            </w:pPr>
            <w:r w:rsidRPr="00617A2F">
              <w:rPr>
                <w:rFonts w:ascii="Calibri" w:hAnsi="Calibri"/>
              </w:rPr>
              <w:t xml:space="preserve">Approved by: </w:t>
            </w:r>
            <w:r w:rsidR="0082105D">
              <w:rPr>
                <w:rFonts w:ascii="Calibri" w:hAnsi="Calibri"/>
              </w:rPr>
              <w:t>Alliance Learning Board of Directors</w:t>
            </w:r>
          </w:p>
        </w:tc>
      </w:tr>
      <w:tr w:rsidR="00323B7B" w:rsidRPr="00F0762D" w14:paraId="1C6717CB" w14:textId="77777777" w:rsidTr="001B63D5">
        <w:tc>
          <w:tcPr>
            <w:tcW w:w="3348" w:type="dxa"/>
            <w:shd w:val="clear" w:color="auto" w:fill="auto"/>
          </w:tcPr>
          <w:p w14:paraId="05DCC58F" w14:textId="3F2944C6" w:rsidR="00323B7B" w:rsidRPr="00F0762D" w:rsidRDefault="00323B7B" w:rsidP="001B63D5">
            <w:pPr>
              <w:rPr>
                <w:rFonts w:asciiTheme="minorHAnsi" w:hAnsiTheme="minorHAnsi" w:cs="Arial"/>
                <w:lang w:val="en-US"/>
              </w:rPr>
            </w:pPr>
            <w:r w:rsidRPr="00F0762D">
              <w:rPr>
                <w:rFonts w:asciiTheme="minorHAnsi" w:hAnsiTheme="minorHAnsi" w:cs="Arial"/>
                <w:lang w:val="en-US"/>
              </w:rPr>
              <w:t xml:space="preserve">Reviewed: </w:t>
            </w:r>
            <w:r w:rsidR="0082105D">
              <w:rPr>
                <w:rFonts w:asciiTheme="minorHAnsi" w:hAnsiTheme="minorHAnsi" w:cs="Arial"/>
                <w:lang w:val="en-US"/>
              </w:rPr>
              <w:t>14</w:t>
            </w:r>
            <w:r w:rsidR="00FC336F">
              <w:rPr>
                <w:rFonts w:asciiTheme="minorHAnsi" w:hAnsiTheme="minorHAnsi" w:cs="Arial"/>
                <w:lang w:val="en-US"/>
              </w:rPr>
              <w:t>/09</w:t>
            </w:r>
            <w:r>
              <w:rPr>
                <w:rFonts w:asciiTheme="minorHAnsi" w:hAnsiTheme="minorHAnsi" w:cs="Arial"/>
                <w:lang w:val="en-US"/>
              </w:rPr>
              <w:t>/2020</w:t>
            </w:r>
          </w:p>
        </w:tc>
        <w:tc>
          <w:tcPr>
            <w:tcW w:w="5446" w:type="dxa"/>
            <w:shd w:val="clear" w:color="auto" w:fill="auto"/>
          </w:tcPr>
          <w:p w14:paraId="0193C131" w14:textId="15C6B74A" w:rsidR="00323B7B" w:rsidRPr="00F0762D" w:rsidRDefault="00323B7B" w:rsidP="001B63D5">
            <w:pPr>
              <w:rPr>
                <w:rFonts w:asciiTheme="minorHAnsi" w:hAnsiTheme="minorHAnsi" w:cs="Arial"/>
                <w:lang w:val="en-US"/>
              </w:rPr>
            </w:pPr>
            <w:r w:rsidRPr="00F0762D">
              <w:rPr>
                <w:rFonts w:asciiTheme="minorHAnsi" w:hAnsiTheme="minorHAnsi" w:cs="Arial"/>
                <w:lang w:val="en-US"/>
              </w:rPr>
              <w:t xml:space="preserve">Date of next Review: </w:t>
            </w:r>
            <w:r w:rsidR="0082105D">
              <w:rPr>
                <w:rFonts w:asciiTheme="minorHAnsi" w:hAnsiTheme="minorHAnsi" w:cs="Arial"/>
                <w:lang w:val="en-US"/>
              </w:rPr>
              <w:t>1</w:t>
            </w:r>
            <w:r w:rsidR="00FC336F">
              <w:rPr>
                <w:rFonts w:asciiTheme="minorHAnsi" w:hAnsiTheme="minorHAnsi" w:cs="Arial"/>
                <w:lang w:val="en-US"/>
              </w:rPr>
              <w:t>3/09</w:t>
            </w:r>
            <w:r>
              <w:rPr>
                <w:rFonts w:asciiTheme="minorHAnsi" w:hAnsiTheme="minorHAnsi" w:cs="Arial"/>
                <w:lang w:val="en-US"/>
              </w:rPr>
              <w:t>/2021</w:t>
            </w:r>
          </w:p>
        </w:tc>
      </w:tr>
      <w:tr w:rsidR="00323B7B" w:rsidRPr="00F0762D" w14:paraId="2E51CC91" w14:textId="77777777" w:rsidTr="001B63D5">
        <w:tc>
          <w:tcPr>
            <w:tcW w:w="3348" w:type="dxa"/>
            <w:shd w:val="clear" w:color="auto" w:fill="auto"/>
          </w:tcPr>
          <w:p w14:paraId="3A0899EB" w14:textId="5007DC29" w:rsidR="00323B7B" w:rsidRPr="00F0762D" w:rsidRDefault="00323B7B" w:rsidP="001B63D5">
            <w:pPr>
              <w:rPr>
                <w:rFonts w:asciiTheme="minorHAnsi" w:hAnsiTheme="minorHAnsi" w:cs="Arial"/>
                <w:lang w:val="en-US"/>
              </w:rPr>
            </w:pPr>
            <w:r w:rsidRPr="00F0762D">
              <w:rPr>
                <w:rFonts w:asciiTheme="minorHAnsi" w:hAnsiTheme="minorHAnsi" w:cs="Arial"/>
                <w:lang w:val="en-US"/>
              </w:rPr>
              <w:t xml:space="preserve">Published date: </w:t>
            </w:r>
            <w:r w:rsidR="0082105D">
              <w:rPr>
                <w:rFonts w:asciiTheme="minorHAnsi" w:hAnsiTheme="minorHAnsi" w:cs="Arial"/>
                <w:lang w:val="en-US"/>
              </w:rPr>
              <w:t>15</w:t>
            </w:r>
            <w:r w:rsidR="00FC336F">
              <w:rPr>
                <w:rFonts w:asciiTheme="minorHAnsi" w:hAnsiTheme="minorHAnsi" w:cs="Arial"/>
                <w:lang w:val="en-US"/>
              </w:rPr>
              <w:t>/09</w:t>
            </w:r>
            <w:r>
              <w:rPr>
                <w:rFonts w:asciiTheme="minorHAnsi" w:hAnsiTheme="minorHAnsi" w:cs="Arial"/>
                <w:lang w:val="en-US"/>
              </w:rPr>
              <w:t>/2020</w:t>
            </w:r>
          </w:p>
        </w:tc>
        <w:tc>
          <w:tcPr>
            <w:tcW w:w="5446" w:type="dxa"/>
            <w:shd w:val="clear" w:color="auto" w:fill="auto"/>
          </w:tcPr>
          <w:p w14:paraId="7705A32C" w14:textId="77777777" w:rsidR="00323B7B" w:rsidRPr="00F0762D" w:rsidRDefault="00323B7B" w:rsidP="001B63D5">
            <w:pPr>
              <w:rPr>
                <w:rFonts w:asciiTheme="minorHAnsi" w:hAnsiTheme="minorHAnsi" w:cs="Arial"/>
                <w:lang w:val="en-US"/>
              </w:rPr>
            </w:pPr>
          </w:p>
        </w:tc>
      </w:tr>
    </w:tbl>
    <w:p w14:paraId="79CF406C" w14:textId="2A04E734" w:rsidR="00AD0F9A" w:rsidRDefault="00EB3443" w:rsidP="003A5A8C"/>
    <w:sectPr w:rsidR="00AD0F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E7CE" w14:textId="77777777" w:rsidR="0095130A" w:rsidRDefault="0095130A">
      <w:r>
        <w:separator/>
      </w:r>
    </w:p>
  </w:endnote>
  <w:endnote w:type="continuationSeparator" w:id="0">
    <w:p w14:paraId="0BC303F3" w14:textId="77777777" w:rsidR="0095130A" w:rsidRDefault="009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B894" w14:textId="77777777" w:rsidR="0095130A" w:rsidRDefault="0095130A">
      <w:r>
        <w:separator/>
      </w:r>
    </w:p>
  </w:footnote>
  <w:footnote w:type="continuationSeparator" w:id="0">
    <w:p w14:paraId="5133A845" w14:textId="77777777" w:rsidR="0095130A" w:rsidRDefault="0095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27C38"/>
    <w:multiLevelType w:val="hybridMultilevel"/>
    <w:tmpl w:val="951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84685"/>
    <w:multiLevelType w:val="hybridMultilevel"/>
    <w:tmpl w:val="649C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C7D1A"/>
    <w:multiLevelType w:val="multilevel"/>
    <w:tmpl w:val="397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80"/>
    <w:rsid w:val="000D2144"/>
    <w:rsid w:val="00110B4E"/>
    <w:rsid w:val="002C10EB"/>
    <w:rsid w:val="00323B7B"/>
    <w:rsid w:val="003A5A8C"/>
    <w:rsid w:val="004B7837"/>
    <w:rsid w:val="004F0A4D"/>
    <w:rsid w:val="005E2BB3"/>
    <w:rsid w:val="0060025A"/>
    <w:rsid w:val="00630501"/>
    <w:rsid w:val="00691FD4"/>
    <w:rsid w:val="00785E59"/>
    <w:rsid w:val="007B246A"/>
    <w:rsid w:val="008138C7"/>
    <w:rsid w:val="0082105D"/>
    <w:rsid w:val="00853080"/>
    <w:rsid w:val="008A0427"/>
    <w:rsid w:val="008F56CE"/>
    <w:rsid w:val="0095130A"/>
    <w:rsid w:val="00A0301D"/>
    <w:rsid w:val="00A22C66"/>
    <w:rsid w:val="00CC3523"/>
    <w:rsid w:val="00CD664D"/>
    <w:rsid w:val="00EB3443"/>
    <w:rsid w:val="00F04558"/>
    <w:rsid w:val="00FA06AC"/>
    <w:rsid w:val="00FC2A07"/>
    <w:rsid w:val="00FC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404B"/>
  <w15:docId w15:val="{8CB7A81C-27FF-4683-ABD4-2F28744E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80"/>
    <w:pPr>
      <w:spacing w:after="0"/>
      <w:jc w:val="left"/>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53080"/>
    <w:pPr>
      <w:keepNext/>
      <w:jc w:val="center"/>
      <w:outlineLvl w:val="4"/>
    </w:pPr>
    <w:rPr>
      <w:rFonts w:ascii="Arial" w:hAnsi="Arial"/>
      <w:b/>
      <w:color w:val="80008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53080"/>
    <w:rPr>
      <w:rFonts w:ascii="Arial" w:eastAsia="Times New Roman" w:hAnsi="Arial" w:cs="Times New Roman"/>
      <w:b/>
      <w:color w:val="800080"/>
      <w:sz w:val="24"/>
      <w:szCs w:val="20"/>
      <w:u w:val="single"/>
    </w:rPr>
  </w:style>
  <w:style w:type="paragraph" w:styleId="Header">
    <w:name w:val="header"/>
    <w:basedOn w:val="Normal"/>
    <w:link w:val="HeaderChar"/>
    <w:rsid w:val="00853080"/>
    <w:pPr>
      <w:tabs>
        <w:tab w:val="center" w:pos="4153"/>
        <w:tab w:val="right" w:pos="8306"/>
      </w:tabs>
    </w:pPr>
    <w:rPr>
      <w:rFonts w:ascii="Arial" w:hAnsi="Arial"/>
      <w:szCs w:val="20"/>
    </w:rPr>
  </w:style>
  <w:style w:type="character" w:customStyle="1" w:styleId="HeaderChar">
    <w:name w:val="Header Char"/>
    <w:basedOn w:val="DefaultParagraphFont"/>
    <w:link w:val="Header"/>
    <w:rsid w:val="008530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53080"/>
    <w:rPr>
      <w:rFonts w:ascii="Tahoma" w:hAnsi="Tahoma" w:cs="Tahoma"/>
      <w:sz w:val="16"/>
      <w:szCs w:val="16"/>
    </w:rPr>
  </w:style>
  <w:style w:type="character" w:customStyle="1" w:styleId="BalloonTextChar">
    <w:name w:val="Balloon Text Char"/>
    <w:basedOn w:val="DefaultParagraphFont"/>
    <w:link w:val="BalloonText"/>
    <w:uiPriority w:val="99"/>
    <w:semiHidden/>
    <w:rsid w:val="00853080"/>
    <w:rPr>
      <w:rFonts w:ascii="Tahoma" w:eastAsia="Times New Roman" w:hAnsi="Tahoma" w:cs="Tahoma"/>
      <w:sz w:val="16"/>
      <w:szCs w:val="16"/>
    </w:rPr>
  </w:style>
  <w:style w:type="paragraph" w:styleId="ListParagraph">
    <w:name w:val="List Paragraph"/>
    <w:basedOn w:val="Normal"/>
    <w:uiPriority w:val="34"/>
    <w:qFormat/>
    <w:rsid w:val="00A22C66"/>
    <w:pPr>
      <w:ind w:left="720"/>
      <w:contextualSpacing/>
    </w:pPr>
  </w:style>
  <w:style w:type="paragraph" w:styleId="NormalWeb">
    <w:name w:val="Normal (Web)"/>
    <w:basedOn w:val="Normal"/>
    <w:uiPriority w:val="99"/>
    <w:semiHidden/>
    <w:unhideWhenUsed/>
    <w:rsid w:val="00A22C66"/>
    <w:pPr>
      <w:spacing w:before="100" w:beforeAutospacing="1" w:after="100" w:afterAutospacing="1"/>
    </w:pPr>
    <w:rPr>
      <w:lang w:eastAsia="en-GB"/>
    </w:rPr>
  </w:style>
  <w:style w:type="character" w:styleId="Hyperlink">
    <w:name w:val="Hyperlink"/>
    <w:basedOn w:val="DefaultParagraphFont"/>
    <w:uiPriority w:val="99"/>
    <w:unhideWhenUsed/>
    <w:rsid w:val="00A22C66"/>
    <w:rPr>
      <w:color w:val="0000FF"/>
      <w:u w:val="single"/>
    </w:rPr>
  </w:style>
  <w:style w:type="paragraph" w:styleId="Footer">
    <w:name w:val="footer"/>
    <w:basedOn w:val="Normal"/>
    <w:link w:val="FooterChar"/>
    <w:uiPriority w:val="99"/>
    <w:unhideWhenUsed/>
    <w:rsid w:val="003A5A8C"/>
    <w:pPr>
      <w:tabs>
        <w:tab w:val="center" w:pos="4513"/>
        <w:tab w:val="right" w:pos="9026"/>
      </w:tabs>
    </w:pPr>
  </w:style>
  <w:style w:type="character" w:customStyle="1" w:styleId="FooterChar">
    <w:name w:val="Footer Char"/>
    <w:basedOn w:val="DefaultParagraphFont"/>
    <w:link w:val="Footer"/>
    <w:uiPriority w:val="99"/>
    <w:rsid w:val="003A5A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8C7"/>
    <w:rPr>
      <w:color w:val="605E5C"/>
      <w:shd w:val="clear" w:color="auto" w:fill="E1DFDD"/>
    </w:rPr>
  </w:style>
  <w:style w:type="character" w:styleId="FollowedHyperlink">
    <w:name w:val="FollowedHyperlink"/>
    <w:basedOn w:val="DefaultParagraphFont"/>
    <w:uiPriority w:val="99"/>
    <w:semiHidden/>
    <w:unhideWhenUsed/>
    <w:rsid w:val="00813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3452">
      <w:bodyDiv w:val="1"/>
      <w:marLeft w:val="0"/>
      <w:marRight w:val="0"/>
      <w:marTop w:val="0"/>
      <w:marBottom w:val="0"/>
      <w:divBdr>
        <w:top w:val="none" w:sz="0" w:space="0" w:color="auto"/>
        <w:left w:val="none" w:sz="0" w:space="0" w:color="auto"/>
        <w:bottom w:val="none" w:sz="0" w:space="0" w:color="auto"/>
        <w:right w:val="none" w:sz="0" w:space="0" w:color="auto"/>
      </w:divBdr>
      <w:divsChild>
        <w:div w:id="193807975">
          <w:marLeft w:val="0"/>
          <w:marRight w:val="0"/>
          <w:marTop w:val="0"/>
          <w:marBottom w:val="0"/>
          <w:divBdr>
            <w:top w:val="none" w:sz="0" w:space="0" w:color="auto"/>
            <w:left w:val="none" w:sz="0" w:space="0" w:color="auto"/>
            <w:bottom w:val="none" w:sz="0" w:space="0" w:color="auto"/>
            <w:right w:val="none" w:sz="0" w:space="0" w:color="auto"/>
          </w:divBdr>
          <w:divsChild>
            <w:div w:id="1938516593">
              <w:marLeft w:val="0"/>
              <w:marRight w:val="0"/>
              <w:marTop w:val="0"/>
              <w:marBottom w:val="0"/>
              <w:divBdr>
                <w:top w:val="none" w:sz="0" w:space="0" w:color="auto"/>
                <w:left w:val="none" w:sz="0" w:space="0" w:color="auto"/>
                <w:bottom w:val="none" w:sz="0" w:space="0" w:color="auto"/>
                <w:right w:val="none" w:sz="0" w:space="0" w:color="auto"/>
              </w:divBdr>
              <w:divsChild>
                <w:div w:id="1150905461">
                  <w:marLeft w:val="0"/>
                  <w:marRight w:val="0"/>
                  <w:marTop w:val="0"/>
                  <w:marBottom w:val="0"/>
                  <w:divBdr>
                    <w:top w:val="none" w:sz="0" w:space="0" w:color="auto"/>
                    <w:left w:val="none" w:sz="0" w:space="0" w:color="auto"/>
                    <w:bottom w:val="none" w:sz="0" w:space="0" w:color="auto"/>
                    <w:right w:val="none" w:sz="0" w:space="0" w:color="auto"/>
                  </w:divBdr>
                  <w:divsChild>
                    <w:div w:id="1533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8191">
      <w:bodyDiv w:val="1"/>
      <w:marLeft w:val="0"/>
      <w:marRight w:val="0"/>
      <w:marTop w:val="0"/>
      <w:marBottom w:val="0"/>
      <w:divBdr>
        <w:top w:val="none" w:sz="0" w:space="0" w:color="auto"/>
        <w:left w:val="none" w:sz="0" w:space="0" w:color="auto"/>
        <w:bottom w:val="none" w:sz="0" w:space="0" w:color="auto"/>
        <w:right w:val="none" w:sz="0" w:space="0" w:color="auto"/>
      </w:divBdr>
      <w:divsChild>
        <w:div w:id="1711223523">
          <w:marLeft w:val="0"/>
          <w:marRight w:val="0"/>
          <w:marTop w:val="0"/>
          <w:marBottom w:val="0"/>
          <w:divBdr>
            <w:top w:val="none" w:sz="0" w:space="0" w:color="auto"/>
            <w:left w:val="none" w:sz="0" w:space="0" w:color="auto"/>
            <w:bottom w:val="none" w:sz="0" w:space="0" w:color="auto"/>
            <w:right w:val="none" w:sz="0" w:space="0" w:color="auto"/>
          </w:divBdr>
          <w:divsChild>
            <w:div w:id="1260675091">
              <w:marLeft w:val="0"/>
              <w:marRight w:val="0"/>
              <w:marTop w:val="0"/>
              <w:marBottom w:val="0"/>
              <w:divBdr>
                <w:top w:val="none" w:sz="0" w:space="0" w:color="auto"/>
                <w:left w:val="none" w:sz="0" w:space="0" w:color="auto"/>
                <w:bottom w:val="none" w:sz="0" w:space="0" w:color="auto"/>
                <w:right w:val="none" w:sz="0" w:space="0" w:color="auto"/>
              </w:divBdr>
              <w:divsChild>
                <w:div w:id="1149634239">
                  <w:marLeft w:val="0"/>
                  <w:marRight w:val="0"/>
                  <w:marTop w:val="0"/>
                  <w:marBottom w:val="0"/>
                  <w:divBdr>
                    <w:top w:val="none" w:sz="0" w:space="0" w:color="auto"/>
                    <w:left w:val="none" w:sz="0" w:space="0" w:color="auto"/>
                    <w:bottom w:val="none" w:sz="0" w:space="0" w:color="auto"/>
                    <w:right w:val="none" w:sz="0" w:space="0" w:color="auto"/>
                  </w:divBdr>
                  <w:divsChild>
                    <w:div w:id="14520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blowing-the-whistle-list-of-prescribed-people-and-bodies--2/whistleblowing-list-of-prescribed-people-and-bod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E640D4E39A04F891BB9DC9B41ECC2" ma:contentTypeVersion="3" ma:contentTypeDescription="Create a new document." ma:contentTypeScope="" ma:versionID="d41dc1f1894c3e856ee838ccdc5b3717">
  <xsd:schema xmlns:xsd="http://www.w3.org/2001/XMLSchema" xmlns:p="http://schemas.microsoft.com/office/2006/metadata/properties" xmlns:ns2="e24f8334-bc3f-4cb2-89ee-94a0b81dfaf6" targetNamespace="http://schemas.microsoft.com/office/2006/metadata/properties" ma:root="true" ma:fieldsID="fd1ed4e78643ecb849d03a855556c284" ns2:_="">
    <xsd:import namespace="e24f8334-bc3f-4cb2-89ee-94a0b81dfaf6"/>
    <xsd:element name="properties">
      <xsd:complexType>
        <xsd:sequence>
          <xsd:element name="documentManagement">
            <xsd:complexType>
              <xsd:all>
                <xsd:element ref="ns2:Employee_x0020_Handbooks"/>
              </xsd:all>
            </xsd:complexType>
          </xsd:element>
        </xsd:sequence>
      </xsd:complexType>
    </xsd:element>
  </xsd:schema>
  <xsd:schema xmlns:xsd="http://www.w3.org/2001/XMLSchema" xmlns:dms="http://schemas.microsoft.com/office/2006/documentManagement/types" targetNamespace="e24f8334-bc3f-4cb2-89ee-94a0b81dfaf6" elementFormDefault="qualified">
    <xsd:import namespace="http://schemas.microsoft.com/office/2006/documentManagement/types"/>
    <xsd:element name="Employee_x0020_Handbooks" ma:index="8" ma:displayName="Doc type" ma:default="Company Forms" ma:description="type of document" ma:format="Dropdown" ma:internalName="Employee_x0020_Handbooks">
      <xsd:simpleType>
        <xsd:restriction base="dms:Choice">
          <xsd:enumeration value="Accounts"/>
          <xsd:enumeration value="Employee Handbook"/>
          <xsd:enumeration value="QM/OP's/Flowcharts"/>
          <xsd:enumeration value="Company Forms"/>
          <xsd:enumeration value="Company Forms - Learndirect"/>
          <xsd:enumeration value="Company Strategies /Business Plans"/>
          <xsd:enumeration value="Good practice"/>
          <xsd:enumeration value="Guidance Notes"/>
          <xsd:enumeration value="Learner Incident"/>
          <xsd:enumeration value="Self Assesment"/>
          <xsd:enumeration value="Equal Opportunities"/>
          <xsd:enumeration value="Notices for Walls"/>
          <xsd:enumeration value="NCR"/>
          <xsd:enumeration value="Telephone Manual / IPad Guidance"/>
          <xsd:enumeration value="Observations"/>
          <xsd:enumeration value="Dentr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documentManagement>
    <Employee_x0020_Handbooks xmlns="e24f8334-bc3f-4cb2-89ee-94a0b81dfaf6">Company Forms</Employee_x0020_Handboo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341DD-B5BE-4B53-AE56-877BA32C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f8334-bc3f-4cb2-89ee-94a0b81dfa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02EA65-3F13-4C69-B253-7AE9AC1DF5B1}">
  <ds:schemaRefs>
    <ds:schemaRef ds:uri="http://schemas.openxmlformats.org/officeDocument/2006/bibliography"/>
  </ds:schemaRefs>
</ds:datastoreItem>
</file>

<file path=customXml/itemProps3.xml><?xml version="1.0" encoding="utf-8"?>
<ds:datastoreItem xmlns:ds="http://schemas.openxmlformats.org/officeDocument/2006/customXml" ds:itemID="{B4231185-84DB-47E4-855D-01F590A2DD3D}">
  <ds:schemaRefs>
    <ds:schemaRef ds:uri="http://schemas.microsoft.com/office/2006/metadata/properties"/>
    <ds:schemaRef ds:uri="e24f8334-bc3f-4cb2-89ee-94a0b81dfaf6"/>
  </ds:schemaRefs>
</ds:datastoreItem>
</file>

<file path=customXml/itemProps4.xml><?xml version="1.0" encoding="utf-8"?>
<ds:datastoreItem xmlns:ds="http://schemas.openxmlformats.org/officeDocument/2006/customXml" ds:itemID="{394CAB04-47CF-4409-847C-9C6167F6C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Squires</dc:creator>
  <cp:lastModifiedBy>John Holland</cp:lastModifiedBy>
  <cp:revision>2</cp:revision>
  <dcterms:created xsi:type="dcterms:W3CDTF">2020-09-15T08:32:00Z</dcterms:created>
  <dcterms:modified xsi:type="dcterms:W3CDTF">2020-09-15T08:32:00Z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0x010100E74E640D4E39A04F891BB9DC9B41ECC2</vt:lpwstr>
  </property>
</Properties>
</file>